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F6" w:rsidRPr="00C34F1B" w:rsidRDefault="009062F6" w:rsidP="009062F6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28"/>
        </w:rPr>
      </w:pPr>
      <w:bookmarkStart w:id="0" w:name="_GoBack"/>
      <w:bookmarkEnd w:id="0"/>
      <w:r w:rsidRPr="00C34F1B">
        <w:rPr>
          <w:rFonts w:ascii="仿宋" w:eastAsia="仿宋" w:hAnsi="仿宋" w:cs="仿宋" w:hint="eastAsia"/>
          <w:b/>
          <w:bCs/>
          <w:sz w:val="32"/>
          <w:szCs w:val="28"/>
        </w:rPr>
        <w:t>北京普惠健康保基本内容</w:t>
      </w:r>
    </w:p>
    <w:tbl>
      <w:tblPr>
        <w:tblW w:w="8979" w:type="dxa"/>
        <w:tblCellSpacing w:w="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94"/>
        <w:gridCol w:w="5449"/>
      </w:tblGrid>
      <w:tr w:rsidR="009062F6" w:rsidRPr="00C34F1B" w:rsidTr="000E11A0">
        <w:trPr>
          <w:trHeight w:val="443"/>
          <w:tblCellSpacing w:w="0" w:type="dxa"/>
        </w:trPr>
        <w:tc>
          <w:tcPr>
            <w:tcW w:w="3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</w:rPr>
            </w:pPr>
            <w:r w:rsidRPr="00C34F1B">
              <w:rPr>
                <w:rFonts w:ascii="仿宋" w:eastAsia="仿宋" w:hAnsi="仿宋" w:cs="仿宋" w:hint="eastAsia"/>
                <w:b/>
                <w:bCs/>
                <w:color w:val="FFFFFF"/>
                <w:sz w:val="24"/>
              </w:rPr>
              <w:t>价格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</w:rPr>
            </w:pPr>
            <w:r w:rsidRPr="00C34F1B">
              <w:rPr>
                <w:rFonts w:ascii="仿宋" w:eastAsia="仿宋" w:hAnsi="仿宋" w:cs="仿宋" w:hint="eastAsia"/>
                <w:b/>
                <w:bCs/>
                <w:color w:val="FFFFFF"/>
                <w:sz w:val="24"/>
              </w:rPr>
              <w:t>195元/年</w:t>
            </w:r>
          </w:p>
        </w:tc>
      </w:tr>
      <w:tr w:rsidR="009062F6" w:rsidRPr="00C34F1B" w:rsidTr="000E11A0">
        <w:trPr>
          <w:trHeight w:val="90"/>
          <w:tblCellSpacing w:w="0" w:type="dxa"/>
        </w:trPr>
        <w:tc>
          <w:tcPr>
            <w:tcW w:w="3530" w:type="dxa"/>
            <w:gridSpan w:val="2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总保额</w:t>
            </w:r>
          </w:p>
        </w:tc>
        <w:tc>
          <w:tcPr>
            <w:tcW w:w="544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300万元</w:t>
            </w:r>
          </w:p>
        </w:tc>
      </w:tr>
      <w:tr w:rsidR="009062F6" w:rsidRPr="00C34F1B" w:rsidTr="000E11A0">
        <w:trPr>
          <w:trHeight w:val="328"/>
          <w:tblCellSpacing w:w="0" w:type="dxa"/>
        </w:trPr>
        <w:tc>
          <w:tcPr>
            <w:tcW w:w="3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等待期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0天</w:t>
            </w:r>
          </w:p>
        </w:tc>
      </w:tr>
      <w:tr w:rsidR="009062F6" w:rsidRPr="00C34F1B" w:rsidTr="000E11A0">
        <w:trPr>
          <w:trHeight w:val="629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医</w:t>
            </w:r>
            <w:proofErr w:type="gramEnd"/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保内责任</w:t>
            </w:r>
          </w:p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（自付</w:t>
            </w:r>
            <w:proofErr w:type="gramStart"/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一</w:t>
            </w:r>
            <w:proofErr w:type="gramEnd"/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+自付二）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100万元/年</w:t>
            </w:r>
          </w:p>
        </w:tc>
      </w:tr>
      <w:tr w:rsidR="009062F6" w:rsidRPr="00C34F1B" w:rsidTr="000E11A0">
        <w:trPr>
          <w:trHeight w:val="51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3.04万元（与大病医疗报销范围衔接）</w:t>
            </w:r>
          </w:p>
        </w:tc>
      </w:tr>
      <w:tr w:rsidR="009062F6" w:rsidRPr="00C34F1B" w:rsidTr="000E11A0">
        <w:trPr>
          <w:trHeight w:val="441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健康人群：80%    特定既往症人群：40%</w:t>
            </w:r>
          </w:p>
        </w:tc>
      </w:tr>
      <w:tr w:rsidR="009062F6" w:rsidRPr="00C34F1B" w:rsidTr="000E11A0">
        <w:trPr>
          <w:trHeight w:val="66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医疗费用范围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基本社保人群：普通部住院+门诊医疗费用</w:t>
            </w:r>
          </w:p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公费医疗人群：普通部住院自付费用</w:t>
            </w:r>
          </w:p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与大病医疗报销范围衔接</w:t>
            </w:r>
          </w:p>
        </w:tc>
      </w:tr>
      <w:tr w:rsidR="009062F6" w:rsidRPr="00C34F1B" w:rsidTr="000E11A0">
        <w:trPr>
          <w:trHeight w:val="454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医</w:t>
            </w:r>
            <w:proofErr w:type="gramEnd"/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保外责任</w:t>
            </w:r>
          </w:p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（自费）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100万元/年</w:t>
            </w:r>
          </w:p>
        </w:tc>
      </w:tr>
      <w:tr w:rsidR="009062F6" w:rsidRPr="00C34F1B" w:rsidTr="000E11A0">
        <w:trPr>
          <w:trHeight w:val="454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健康人群：1.5万元   特定既往症人群：2万元</w:t>
            </w:r>
          </w:p>
        </w:tc>
      </w:tr>
      <w:tr w:rsidR="009062F6" w:rsidRPr="00C34F1B" w:rsidTr="000E11A0">
        <w:trPr>
          <w:trHeight w:val="467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健康人群：70%    特定既往症人群：35%</w:t>
            </w:r>
          </w:p>
        </w:tc>
      </w:tr>
      <w:tr w:rsidR="009062F6" w:rsidRPr="00C34F1B" w:rsidTr="000E11A0">
        <w:trPr>
          <w:trHeight w:val="46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医疗费用范围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普通部住院医疗费用</w:t>
            </w:r>
          </w:p>
        </w:tc>
      </w:tr>
      <w:tr w:rsidR="009062F6" w:rsidRPr="00C34F1B" w:rsidTr="000E11A0">
        <w:trPr>
          <w:trHeight w:val="566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特药责任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国内特药50万元/年，</w:t>
            </w:r>
          </w:p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国外特药50万元/年，共100万元/年。</w:t>
            </w:r>
          </w:p>
        </w:tc>
      </w:tr>
      <w:tr w:rsidR="009062F6" w:rsidRPr="00C34F1B" w:rsidTr="000E11A0">
        <w:trPr>
          <w:trHeight w:val="38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0元</w:t>
            </w:r>
          </w:p>
        </w:tc>
      </w:tr>
      <w:tr w:rsidR="009062F6" w:rsidRPr="00C34F1B" w:rsidTr="000E11A0">
        <w:trPr>
          <w:trHeight w:val="442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健康人群：60%   特定既往症人群：30%</w:t>
            </w:r>
          </w:p>
        </w:tc>
      </w:tr>
      <w:tr w:rsidR="009062F6" w:rsidRPr="00C34F1B" w:rsidTr="000E11A0">
        <w:trPr>
          <w:trHeight w:val="292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特药清单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9062F6" w:rsidRPr="00C34F1B" w:rsidRDefault="009062F6" w:rsidP="000E11A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C34F1B">
              <w:rPr>
                <w:rFonts w:ascii="仿宋" w:eastAsia="仿宋" w:hAnsi="仿宋" w:cs="仿宋" w:hint="eastAsia"/>
                <w:color w:val="000000"/>
                <w:sz w:val="24"/>
              </w:rPr>
              <w:t>国内特药+国外特药，共109种</w:t>
            </w:r>
          </w:p>
        </w:tc>
      </w:tr>
    </w:tbl>
    <w:p w:rsidR="00C81E49" w:rsidRPr="009062F6" w:rsidRDefault="00C81E49">
      <w:pPr>
        <w:spacing w:line="360" w:lineRule="auto"/>
        <w:textAlignment w:val="baseline"/>
        <w:rPr>
          <w:b/>
          <w:bCs/>
          <w:sz w:val="24"/>
        </w:rPr>
      </w:pPr>
    </w:p>
    <w:sectPr w:rsidR="00C81E49" w:rsidRPr="0090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18" w:rsidRDefault="00195718" w:rsidP="00946B71">
      <w:r>
        <w:separator/>
      </w:r>
    </w:p>
  </w:endnote>
  <w:endnote w:type="continuationSeparator" w:id="0">
    <w:p w:rsidR="00195718" w:rsidRDefault="00195718" w:rsidP="0094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18" w:rsidRDefault="00195718" w:rsidP="00946B71">
      <w:r>
        <w:separator/>
      </w:r>
    </w:p>
  </w:footnote>
  <w:footnote w:type="continuationSeparator" w:id="0">
    <w:p w:rsidR="00195718" w:rsidRDefault="00195718" w:rsidP="0094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A7B"/>
    <w:multiLevelType w:val="hybridMultilevel"/>
    <w:tmpl w:val="C306707C"/>
    <w:lvl w:ilvl="0" w:tplc="0C20805C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49"/>
    <w:rsid w:val="000101BC"/>
    <w:rsid w:val="00195718"/>
    <w:rsid w:val="001A576B"/>
    <w:rsid w:val="001B33A5"/>
    <w:rsid w:val="003060DC"/>
    <w:rsid w:val="00385EAB"/>
    <w:rsid w:val="003913BA"/>
    <w:rsid w:val="003F05E7"/>
    <w:rsid w:val="004D7B5C"/>
    <w:rsid w:val="00515C5B"/>
    <w:rsid w:val="00533362"/>
    <w:rsid w:val="005948F6"/>
    <w:rsid w:val="00712005"/>
    <w:rsid w:val="008161AC"/>
    <w:rsid w:val="00877B1F"/>
    <w:rsid w:val="009062F6"/>
    <w:rsid w:val="00946B71"/>
    <w:rsid w:val="00A81A8C"/>
    <w:rsid w:val="00A8689E"/>
    <w:rsid w:val="00B06237"/>
    <w:rsid w:val="00B11555"/>
    <w:rsid w:val="00B86019"/>
    <w:rsid w:val="00BC1F3C"/>
    <w:rsid w:val="00C81E49"/>
    <w:rsid w:val="00D12CB4"/>
    <w:rsid w:val="00D27B08"/>
    <w:rsid w:val="00DA420B"/>
    <w:rsid w:val="00E20A2F"/>
    <w:rsid w:val="00E60D3F"/>
    <w:rsid w:val="00E72FCE"/>
    <w:rsid w:val="00EA37C3"/>
    <w:rsid w:val="00ED5999"/>
    <w:rsid w:val="00F0101A"/>
    <w:rsid w:val="00F052DE"/>
    <w:rsid w:val="00F51BF8"/>
    <w:rsid w:val="00F910F5"/>
    <w:rsid w:val="01100FA8"/>
    <w:rsid w:val="01740056"/>
    <w:rsid w:val="02A33CE2"/>
    <w:rsid w:val="02AD6719"/>
    <w:rsid w:val="03C32B73"/>
    <w:rsid w:val="044E0F0A"/>
    <w:rsid w:val="056A2FDC"/>
    <w:rsid w:val="06BD009D"/>
    <w:rsid w:val="070D166A"/>
    <w:rsid w:val="07E9614B"/>
    <w:rsid w:val="082B4B12"/>
    <w:rsid w:val="084B704C"/>
    <w:rsid w:val="08943466"/>
    <w:rsid w:val="0C483696"/>
    <w:rsid w:val="0ED91FE4"/>
    <w:rsid w:val="0F846669"/>
    <w:rsid w:val="0FFD6FBE"/>
    <w:rsid w:val="113E26FA"/>
    <w:rsid w:val="1315233B"/>
    <w:rsid w:val="13417A38"/>
    <w:rsid w:val="16DA4A97"/>
    <w:rsid w:val="171B5DCB"/>
    <w:rsid w:val="17B16761"/>
    <w:rsid w:val="18E837DB"/>
    <w:rsid w:val="1B5F6C01"/>
    <w:rsid w:val="1B67150D"/>
    <w:rsid w:val="1BB31C23"/>
    <w:rsid w:val="1CB623E8"/>
    <w:rsid w:val="1E0D325E"/>
    <w:rsid w:val="1E256679"/>
    <w:rsid w:val="20742201"/>
    <w:rsid w:val="208D0A88"/>
    <w:rsid w:val="211B2A78"/>
    <w:rsid w:val="217A5242"/>
    <w:rsid w:val="21EA5B5C"/>
    <w:rsid w:val="22B00313"/>
    <w:rsid w:val="24292093"/>
    <w:rsid w:val="254D228B"/>
    <w:rsid w:val="262F534A"/>
    <w:rsid w:val="2734564C"/>
    <w:rsid w:val="299C4D46"/>
    <w:rsid w:val="2A715E2A"/>
    <w:rsid w:val="2B1A3CB5"/>
    <w:rsid w:val="2DC07069"/>
    <w:rsid w:val="2FC22D50"/>
    <w:rsid w:val="32C470FC"/>
    <w:rsid w:val="335C229C"/>
    <w:rsid w:val="3397346E"/>
    <w:rsid w:val="35BC472B"/>
    <w:rsid w:val="368B1C33"/>
    <w:rsid w:val="3794721C"/>
    <w:rsid w:val="37FC6EB8"/>
    <w:rsid w:val="3A8C4FB2"/>
    <w:rsid w:val="3AC610CC"/>
    <w:rsid w:val="3B186EA5"/>
    <w:rsid w:val="3C1C1987"/>
    <w:rsid w:val="3C85149D"/>
    <w:rsid w:val="3C9710FB"/>
    <w:rsid w:val="3D0101C8"/>
    <w:rsid w:val="3D034C76"/>
    <w:rsid w:val="3D2E36B7"/>
    <w:rsid w:val="3DA54C85"/>
    <w:rsid w:val="3DC4774E"/>
    <w:rsid w:val="3DE51CD7"/>
    <w:rsid w:val="41FE74BC"/>
    <w:rsid w:val="42233993"/>
    <w:rsid w:val="43045B8C"/>
    <w:rsid w:val="43CF31F2"/>
    <w:rsid w:val="43FB517E"/>
    <w:rsid w:val="45662B5F"/>
    <w:rsid w:val="457E10BA"/>
    <w:rsid w:val="467862C3"/>
    <w:rsid w:val="470C5D95"/>
    <w:rsid w:val="47192BD8"/>
    <w:rsid w:val="47681108"/>
    <w:rsid w:val="489D1A9A"/>
    <w:rsid w:val="4A8029D0"/>
    <w:rsid w:val="4C857C83"/>
    <w:rsid w:val="4CB0648D"/>
    <w:rsid w:val="4CF96A58"/>
    <w:rsid w:val="4E4D6BFA"/>
    <w:rsid w:val="4F9E118E"/>
    <w:rsid w:val="5032228D"/>
    <w:rsid w:val="504E2BC6"/>
    <w:rsid w:val="515B5CCB"/>
    <w:rsid w:val="52CD1202"/>
    <w:rsid w:val="52CF48C5"/>
    <w:rsid w:val="5363679B"/>
    <w:rsid w:val="53E217C6"/>
    <w:rsid w:val="557D613E"/>
    <w:rsid w:val="55D631B4"/>
    <w:rsid w:val="564A4CA0"/>
    <w:rsid w:val="568F7309"/>
    <w:rsid w:val="56AA740A"/>
    <w:rsid w:val="58933923"/>
    <w:rsid w:val="58CC2056"/>
    <w:rsid w:val="58E41C65"/>
    <w:rsid w:val="5B951AD5"/>
    <w:rsid w:val="5C8F4270"/>
    <w:rsid w:val="5F512410"/>
    <w:rsid w:val="612F1C48"/>
    <w:rsid w:val="61726221"/>
    <w:rsid w:val="61B050BF"/>
    <w:rsid w:val="63B14F37"/>
    <w:rsid w:val="640446BA"/>
    <w:rsid w:val="64367374"/>
    <w:rsid w:val="64885281"/>
    <w:rsid w:val="6624515C"/>
    <w:rsid w:val="66272970"/>
    <w:rsid w:val="67F77D32"/>
    <w:rsid w:val="68190BD1"/>
    <w:rsid w:val="69127D09"/>
    <w:rsid w:val="6ABB1B95"/>
    <w:rsid w:val="6BBB34F1"/>
    <w:rsid w:val="6CE45ABF"/>
    <w:rsid w:val="734B0EBF"/>
    <w:rsid w:val="7469487D"/>
    <w:rsid w:val="74E222EE"/>
    <w:rsid w:val="75094C35"/>
    <w:rsid w:val="75834154"/>
    <w:rsid w:val="761B4F18"/>
    <w:rsid w:val="7D2B6DDC"/>
    <w:rsid w:val="7DF0711C"/>
    <w:rsid w:val="7E3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98A0"/>
  <w15:docId w15:val="{1F9111D3-48EC-4263-ACDC-A9E8E6E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6B71"/>
    <w:rPr>
      <w:kern w:val="2"/>
      <w:sz w:val="18"/>
      <w:szCs w:val="18"/>
    </w:rPr>
  </w:style>
  <w:style w:type="paragraph" w:styleId="a6">
    <w:name w:val="footer"/>
    <w:basedOn w:val="a"/>
    <w:link w:val="a7"/>
    <w:rsid w:val="0094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6B71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9062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hang zhang</cp:lastModifiedBy>
  <cp:revision>3</cp:revision>
  <dcterms:created xsi:type="dcterms:W3CDTF">2023-02-21T00:59:00Z</dcterms:created>
  <dcterms:modified xsi:type="dcterms:W3CDTF">2023-02-21T00:59:00Z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