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F5" w:rsidRDefault="00BC78F5">
      <w:pPr>
        <w:jc w:val="left"/>
        <w:rPr>
          <w:rFonts w:ascii="仿宋" w:eastAsia="仿宋" w:hAnsi="仿宋" w:hint="eastAsia"/>
          <w:bCs/>
          <w:sz w:val="28"/>
        </w:rPr>
      </w:pPr>
    </w:p>
    <w:p w:rsidR="003C1424" w:rsidRDefault="006D00AA">
      <w:pPr>
        <w:jc w:val="left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附件：</w:t>
      </w:r>
    </w:p>
    <w:p w:rsidR="003C1424" w:rsidRDefault="006D00AA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28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2"/>
          <w:szCs w:val="28"/>
        </w:rPr>
        <w:t>2024年北京普惠健康保基本内容</w:t>
      </w:r>
    </w:p>
    <w:tbl>
      <w:tblPr>
        <w:tblW w:w="8979" w:type="dxa"/>
        <w:tblCellSpacing w:w="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794"/>
        <w:gridCol w:w="5449"/>
      </w:tblGrid>
      <w:tr w:rsidR="003C1424">
        <w:trPr>
          <w:trHeight w:val="443"/>
          <w:tblCellSpacing w:w="0" w:type="dxa"/>
        </w:trPr>
        <w:tc>
          <w:tcPr>
            <w:tcW w:w="3530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bookmarkEnd w:id="0"/>
          <w:p w:rsidR="003C1424" w:rsidRDefault="006D00AA">
            <w:pPr>
              <w:jc w:val="center"/>
              <w:rPr>
                <w:rFonts w:ascii="仿宋" w:eastAsia="仿宋" w:hAnsi="仿宋" w:cs="仿宋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/>
                <w:sz w:val="24"/>
                <w:szCs w:val="24"/>
              </w:rPr>
              <w:t>价格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FFFF"/>
                <w:sz w:val="24"/>
                <w:szCs w:val="24"/>
              </w:rPr>
              <w:t>195元/年</w:t>
            </w:r>
          </w:p>
        </w:tc>
      </w:tr>
      <w:tr w:rsidR="003C1424">
        <w:trPr>
          <w:trHeight w:val="90"/>
          <w:tblCellSpacing w:w="0" w:type="dxa"/>
        </w:trPr>
        <w:tc>
          <w:tcPr>
            <w:tcW w:w="3530" w:type="dxa"/>
            <w:gridSpan w:val="2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总保额</w:t>
            </w:r>
          </w:p>
        </w:tc>
        <w:tc>
          <w:tcPr>
            <w:tcW w:w="5449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300万元</w:t>
            </w:r>
          </w:p>
        </w:tc>
      </w:tr>
      <w:tr w:rsidR="003C1424">
        <w:trPr>
          <w:trHeight w:val="328"/>
          <w:tblCellSpacing w:w="0" w:type="dxa"/>
        </w:trPr>
        <w:tc>
          <w:tcPr>
            <w:tcW w:w="353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等待期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0天</w:t>
            </w:r>
          </w:p>
        </w:tc>
      </w:tr>
      <w:tr w:rsidR="003C1424">
        <w:trPr>
          <w:trHeight w:val="629"/>
          <w:tblCellSpacing w:w="0" w:type="dxa"/>
        </w:trPr>
        <w:tc>
          <w:tcPr>
            <w:tcW w:w="173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保内责任</w:t>
            </w:r>
          </w:p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（自付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+自付二）</w:t>
            </w: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责任限额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100万元/年</w:t>
            </w:r>
          </w:p>
        </w:tc>
      </w:tr>
      <w:tr w:rsidR="003C1424">
        <w:trPr>
          <w:trHeight w:val="51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3C142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免赔额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3.04万元（与大病医疗报销范围衔接）</w:t>
            </w:r>
          </w:p>
        </w:tc>
      </w:tr>
      <w:tr w:rsidR="003C1424">
        <w:trPr>
          <w:trHeight w:val="441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3C142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给付比例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健康人群：80%    特定既往症人群：40%</w:t>
            </w:r>
          </w:p>
        </w:tc>
      </w:tr>
      <w:tr w:rsidR="003C1424">
        <w:trPr>
          <w:trHeight w:val="66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3C142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医疗费用范围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基本社保人群：普通部住院+门诊医疗费用</w:t>
            </w:r>
          </w:p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公费医疗人群：普通部住院自付费用</w:t>
            </w:r>
          </w:p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与大病医疗报销范围衔接</w:t>
            </w:r>
          </w:p>
        </w:tc>
      </w:tr>
      <w:tr w:rsidR="003C1424">
        <w:trPr>
          <w:trHeight w:val="454"/>
          <w:tblCellSpacing w:w="0" w:type="dxa"/>
        </w:trPr>
        <w:tc>
          <w:tcPr>
            <w:tcW w:w="173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保外责任</w:t>
            </w:r>
          </w:p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（自费）</w:t>
            </w: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责任限额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100万元/年</w:t>
            </w:r>
          </w:p>
        </w:tc>
      </w:tr>
      <w:tr w:rsidR="003C1424">
        <w:trPr>
          <w:trHeight w:val="454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3C142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免赔额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健康人群：1.5万元   特定既往症人群：2万元</w:t>
            </w:r>
          </w:p>
        </w:tc>
      </w:tr>
      <w:tr w:rsidR="003C1424">
        <w:trPr>
          <w:trHeight w:val="467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3C142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给付比例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健康人群：70%    特定既往症人群：35%</w:t>
            </w:r>
          </w:p>
        </w:tc>
      </w:tr>
      <w:tr w:rsidR="003C1424">
        <w:trPr>
          <w:trHeight w:val="46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3C142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医疗费用范围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普通部住院医疗费用</w:t>
            </w:r>
          </w:p>
        </w:tc>
      </w:tr>
      <w:tr w:rsidR="003C1424">
        <w:trPr>
          <w:trHeight w:val="566"/>
          <w:tblCellSpacing w:w="0" w:type="dxa"/>
        </w:trPr>
        <w:tc>
          <w:tcPr>
            <w:tcW w:w="173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特药责任</w:t>
            </w: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责任限额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国内特药50万元/年，</w:t>
            </w:r>
          </w:p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国外特药50万元/年，共100万元/年。</w:t>
            </w:r>
          </w:p>
        </w:tc>
      </w:tr>
      <w:tr w:rsidR="003C1424">
        <w:trPr>
          <w:trHeight w:val="386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3C142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免赔额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0元</w:t>
            </w:r>
          </w:p>
        </w:tc>
      </w:tr>
      <w:tr w:rsidR="003C1424">
        <w:trPr>
          <w:trHeight w:val="442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3C142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给付比例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健康人群：60%   特定既往症人群：30%</w:t>
            </w:r>
          </w:p>
        </w:tc>
      </w:tr>
      <w:tr w:rsidR="003C1424">
        <w:trPr>
          <w:trHeight w:val="292"/>
          <w:tblCellSpacing w:w="0" w:type="dxa"/>
        </w:trPr>
        <w:tc>
          <w:tcPr>
            <w:tcW w:w="173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3C142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特药清单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国内特药35种+海外特药65种，共100种</w:t>
            </w:r>
          </w:p>
        </w:tc>
      </w:tr>
      <w:tr w:rsidR="003C1424">
        <w:trPr>
          <w:trHeight w:val="464"/>
          <w:tblCellSpacing w:w="0" w:type="dxa"/>
        </w:trPr>
        <w:tc>
          <w:tcPr>
            <w:tcW w:w="17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健康管理</w:t>
            </w:r>
          </w:p>
        </w:tc>
        <w:tc>
          <w:tcPr>
            <w:tcW w:w="17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护理服务等</w:t>
            </w:r>
          </w:p>
        </w:tc>
        <w:tc>
          <w:tcPr>
            <w:tcW w:w="54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  <w:tcMar>
              <w:top w:w="53" w:type="dxa"/>
              <w:left w:w="101" w:type="dxa"/>
              <w:bottom w:w="53" w:type="dxa"/>
              <w:right w:w="101" w:type="dxa"/>
            </w:tcMar>
            <w:vAlign w:val="center"/>
          </w:tcPr>
          <w:p w:rsidR="003C1424" w:rsidRDefault="006D00A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49项服务，上门护理、居家康复、上门检测、就医陪护等</w:t>
            </w:r>
          </w:p>
        </w:tc>
      </w:tr>
    </w:tbl>
    <w:p w:rsidR="003C1424" w:rsidRDefault="006D00AA">
      <w:pPr>
        <w:snapToGrid w:val="0"/>
        <w:jc w:val="left"/>
        <w:rPr>
          <w:rFonts w:ascii="仿宋" w:eastAsia="仿宋" w:hAnsi="仿宋" w:cs="仿宋"/>
          <w:b/>
          <w:bCs/>
          <w:sz w:val="28"/>
          <w:szCs w:val="24"/>
        </w:rPr>
      </w:pPr>
      <w:r>
        <w:rPr>
          <w:rFonts w:ascii="仿宋" w:eastAsia="仿宋" w:hAnsi="仿宋" w:cs="仿宋" w:hint="eastAsia"/>
          <w:b/>
          <w:bCs/>
          <w:sz w:val="28"/>
          <w:szCs w:val="24"/>
        </w:rPr>
        <w:t>特别约定（部分）:</w:t>
      </w:r>
    </w:p>
    <w:p w:rsidR="003C1424" w:rsidRDefault="006D00AA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被保险人在本保单生效日前，已患特定既往症约定的5类疾病及其并发症的，保险人保留核查权利，特定既往症的认定最终以保险人核查结果为准。</w:t>
      </w:r>
    </w:p>
    <w:p w:rsidR="003C1424" w:rsidRDefault="006D00AA">
      <w:pPr>
        <w:snapToGrid w:val="0"/>
        <w:jc w:val="left"/>
        <w:rPr>
          <w:rFonts w:ascii="仿宋" w:eastAsia="仿宋" w:hAnsi="仿宋" w:cs="仿宋"/>
          <w:b/>
          <w:bCs/>
          <w:sz w:val="28"/>
          <w:szCs w:val="24"/>
        </w:rPr>
      </w:pPr>
      <w:r>
        <w:rPr>
          <w:rFonts w:ascii="仿宋" w:eastAsia="仿宋" w:hAnsi="仿宋" w:cs="仿宋" w:hint="eastAsia"/>
          <w:b/>
          <w:bCs/>
          <w:sz w:val="28"/>
          <w:szCs w:val="24"/>
        </w:rPr>
        <w:t>特定既往症：</w:t>
      </w:r>
    </w:p>
    <w:p w:rsidR="003C1424" w:rsidRDefault="006D00AA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1、恶性肿瘤；</w:t>
      </w:r>
    </w:p>
    <w:p w:rsidR="003C1424" w:rsidRDefault="006D00AA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2、肝肾疾病（肾功能不全；肝硬化、肝功能不全）；</w:t>
      </w:r>
    </w:p>
    <w:p w:rsidR="003C1424" w:rsidRDefault="006D00AA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3、心脑血管及糖脂代谢疾病（缺血性心脏病；慢性心功能不全；脑血管疾病；高血压病（III期）；糖尿病伴有并发症）；</w:t>
      </w:r>
    </w:p>
    <w:p w:rsidR="003C1424" w:rsidRDefault="006D00AA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4、肺部疾病（慢性阻塞性肺病、慢性呼吸衰竭）；</w:t>
      </w:r>
    </w:p>
    <w:p w:rsidR="003C1424" w:rsidRDefault="006D00AA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5、其他疾病（系统性红斑狼疮；再生障碍性贫血；溃疡性结肠炎。）。</w:t>
      </w:r>
    </w:p>
    <w:p w:rsidR="003C1424" w:rsidRDefault="006D00AA">
      <w:pPr>
        <w:snapToGrid w:val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五类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疾病类参保人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员与其他参保人形成差异化的保障水平。</w:t>
      </w:r>
    </w:p>
    <w:p w:rsidR="003C1424" w:rsidRDefault="003C1424">
      <w:pPr>
        <w:jc w:val="left"/>
        <w:rPr>
          <w:rFonts w:ascii="仿宋" w:eastAsia="仿宋" w:hAnsi="仿宋"/>
          <w:bCs/>
          <w:sz w:val="28"/>
        </w:rPr>
      </w:pPr>
    </w:p>
    <w:p w:rsidR="003C1424" w:rsidRDefault="003C1424">
      <w:pPr>
        <w:jc w:val="left"/>
        <w:rPr>
          <w:rFonts w:ascii="仿宋" w:eastAsia="仿宋" w:hAnsi="仿宋"/>
          <w:bCs/>
          <w:sz w:val="28"/>
        </w:rPr>
      </w:pPr>
    </w:p>
    <w:p w:rsidR="003C1424" w:rsidRDefault="003C1424">
      <w:pPr>
        <w:pStyle w:val="ad"/>
        <w:ind w:left="1280" w:firstLineChars="0" w:firstLine="0"/>
        <w:jc w:val="right"/>
        <w:rPr>
          <w:rFonts w:ascii="仿宋" w:eastAsia="仿宋" w:hAnsi="仿宋"/>
          <w:bCs/>
          <w:sz w:val="28"/>
        </w:rPr>
      </w:pPr>
    </w:p>
    <w:sectPr w:rsidR="003C1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32" w:rsidRDefault="00D22D32" w:rsidP="009261A8">
      <w:r>
        <w:separator/>
      </w:r>
    </w:p>
  </w:endnote>
  <w:endnote w:type="continuationSeparator" w:id="0">
    <w:p w:rsidR="00D22D32" w:rsidRDefault="00D22D32" w:rsidP="0092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32" w:rsidRDefault="00D22D32" w:rsidP="009261A8">
      <w:r>
        <w:separator/>
      </w:r>
    </w:p>
  </w:footnote>
  <w:footnote w:type="continuationSeparator" w:id="0">
    <w:p w:rsidR="00D22D32" w:rsidRDefault="00D22D32" w:rsidP="0092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UwNjZiMzI5NzJjMmEzMjI0NDdhZDVlZDU5MTk2MTIifQ=="/>
  </w:docVars>
  <w:rsids>
    <w:rsidRoot w:val="00F20E90"/>
    <w:rsid w:val="00025634"/>
    <w:rsid w:val="0002587D"/>
    <w:rsid w:val="000318D7"/>
    <w:rsid w:val="00032C96"/>
    <w:rsid w:val="00083AFB"/>
    <w:rsid w:val="0009556D"/>
    <w:rsid w:val="000A5F90"/>
    <w:rsid w:val="000C6E9C"/>
    <w:rsid w:val="000D6001"/>
    <w:rsid w:val="000D709A"/>
    <w:rsid w:val="001307BF"/>
    <w:rsid w:val="00155479"/>
    <w:rsid w:val="0016272D"/>
    <w:rsid w:val="00175CCD"/>
    <w:rsid w:val="00182948"/>
    <w:rsid w:val="00182D6F"/>
    <w:rsid w:val="0018707A"/>
    <w:rsid w:val="001921BC"/>
    <w:rsid w:val="001A2FF0"/>
    <w:rsid w:val="001C11D0"/>
    <w:rsid w:val="001E2B34"/>
    <w:rsid w:val="002159CB"/>
    <w:rsid w:val="00225596"/>
    <w:rsid w:val="0023325E"/>
    <w:rsid w:val="00257BFA"/>
    <w:rsid w:val="0027497E"/>
    <w:rsid w:val="00280A63"/>
    <w:rsid w:val="002B0F75"/>
    <w:rsid w:val="002B52C3"/>
    <w:rsid w:val="002D2A17"/>
    <w:rsid w:val="002E6FDC"/>
    <w:rsid w:val="002F73F9"/>
    <w:rsid w:val="003308E6"/>
    <w:rsid w:val="00376C8B"/>
    <w:rsid w:val="00384A58"/>
    <w:rsid w:val="003C1424"/>
    <w:rsid w:val="003F75D0"/>
    <w:rsid w:val="00402851"/>
    <w:rsid w:val="0044548A"/>
    <w:rsid w:val="00464B27"/>
    <w:rsid w:val="004902CF"/>
    <w:rsid w:val="00491E31"/>
    <w:rsid w:val="004C0587"/>
    <w:rsid w:val="004D2348"/>
    <w:rsid w:val="004E3CFB"/>
    <w:rsid w:val="004E564C"/>
    <w:rsid w:val="004F77B5"/>
    <w:rsid w:val="005B6BDC"/>
    <w:rsid w:val="005E2496"/>
    <w:rsid w:val="005F25EF"/>
    <w:rsid w:val="00602845"/>
    <w:rsid w:val="006204E0"/>
    <w:rsid w:val="006233C3"/>
    <w:rsid w:val="006434FC"/>
    <w:rsid w:val="00643D57"/>
    <w:rsid w:val="006958DD"/>
    <w:rsid w:val="006C2C44"/>
    <w:rsid w:val="006D00AA"/>
    <w:rsid w:val="006E0FA4"/>
    <w:rsid w:val="007006A8"/>
    <w:rsid w:val="00702C6B"/>
    <w:rsid w:val="0070443C"/>
    <w:rsid w:val="00735668"/>
    <w:rsid w:val="007611DF"/>
    <w:rsid w:val="007623CF"/>
    <w:rsid w:val="0076331A"/>
    <w:rsid w:val="00766D1D"/>
    <w:rsid w:val="00774F93"/>
    <w:rsid w:val="007A1D57"/>
    <w:rsid w:val="007C6F3D"/>
    <w:rsid w:val="0080558C"/>
    <w:rsid w:val="00805D22"/>
    <w:rsid w:val="00814242"/>
    <w:rsid w:val="00821CB5"/>
    <w:rsid w:val="0082453D"/>
    <w:rsid w:val="00851703"/>
    <w:rsid w:val="008978F3"/>
    <w:rsid w:val="008A76BC"/>
    <w:rsid w:val="008B54BD"/>
    <w:rsid w:val="009261A8"/>
    <w:rsid w:val="0099671F"/>
    <w:rsid w:val="009B57B3"/>
    <w:rsid w:val="009E0004"/>
    <w:rsid w:val="009F3DD2"/>
    <w:rsid w:val="00A309CF"/>
    <w:rsid w:val="00A35DEF"/>
    <w:rsid w:val="00A74A14"/>
    <w:rsid w:val="00A815D7"/>
    <w:rsid w:val="00A831B3"/>
    <w:rsid w:val="00AA3FFF"/>
    <w:rsid w:val="00AB1795"/>
    <w:rsid w:val="00AB6080"/>
    <w:rsid w:val="00AE3976"/>
    <w:rsid w:val="00AF0028"/>
    <w:rsid w:val="00B14DF5"/>
    <w:rsid w:val="00B3008D"/>
    <w:rsid w:val="00B70879"/>
    <w:rsid w:val="00B92482"/>
    <w:rsid w:val="00B94FC0"/>
    <w:rsid w:val="00BC78F5"/>
    <w:rsid w:val="00BD5092"/>
    <w:rsid w:val="00BD5650"/>
    <w:rsid w:val="00BE2390"/>
    <w:rsid w:val="00C14C68"/>
    <w:rsid w:val="00C2002B"/>
    <w:rsid w:val="00C31CF8"/>
    <w:rsid w:val="00C34F1B"/>
    <w:rsid w:val="00CA4465"/>
    <w:rsid w:val="00CE6C5C"/>
    <w:rsid w:val="00CF2520"/>
    <w:rsid w:val="00CF7978"/>
    <w:rsid w:val="00D174CB"/>
    <w:rsid w:val="00D22D32"/>
    <w:rsid w:val="00D23ABD"/>
    <w:rsid w:val="00D60F9C"/>
    <w:rsid w:val="00D6546A"/>
    <w:rsid w:val="00D84D12"/>
    <w:rsid w:val="00DA613D"/>
    <w:rsid w:val="00E1526C"/>
    <w:rsid w:val="00E35CAB"/>
    <w:rsid w:val="00E7419A"/>
    <w:rsid w:val="00EB5A1B"/>
    <w:rsid w:val="00ED1D13"/>
    <w:rsid w:val="00EE69B4"/>
    <w:rsid w:val="00EF2CFE"/>
    <w:rsid w:val="00F06BD0"/>
    <w:rsid w:val="00F12F77"/>
    <w:rsid w:val="00F158E2"/>
    <w:rsid w:val="00F17879"/>
    <w:rsid w:val="00F20E90"/>
    <w:rsid w:val="00F2571D"/>
    <w:rsid w:val="00F3053D"/>
    <w:rsid w:val="00F40CE5"/>
    <w:rsid w:val="00F429B6"/>
    <w:rsid w:val="00FB2750"/>
    <w:rsid w:val="00FB30D9"/>
    <w:rsid w:val="00FC6BFA"/>
    <w:rsid w:val="00FC74C1"/>
    <w:rsid w:val="00FE5D7C"/>
    <w:rsid w:val="19E219A9"/>
    <w:rsid w:val="1B0E5E08"/>
    <w:rsid w:val="25927DE4"/>
    <w:rsid w:val="2E413785"/>
    <w:rsid w:val="36695C40"/>
    <w:rsid w:val="37424CE7"/>
    <w:rsid w:val="3D7B3F30"/>
    <w:rsid w:val="40AB4931"/>
    <w:rsid w:val="47CF0F0F"/>
    <w:rsid w:val="4E1E499E"/>
    <w:rsid w:val="50812FC2"/>
    <w:rsid w:val="5ED5345D"/>
    <w:rsid w:val="5F6917F1"/>
    <w:rsid w:val="6164715E"/>
    <w:rsid w:val="64066E18"/>
    <w:rsid w:val="64981CC9"/>
    <w:rsid w:val="671604B0"/>
    <w:rsid w:val="6A06480C"/>
    <w:rsid w:val="6A266C5C"/>
    <w:rsid w:val="6BE54184"/>
    <w:rsid w:val="77E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026C6"/>
  <w15:docId w15:val="{C40A964E-4643-4A9F-A610-824A7EA1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4BDF-7711-448E-8A59-D27C6B88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zhang</dc:creator>
  <cp:lastModifiedBy>user</cp:lastModifiedBy>
  <cp:revision>2</cp:revision>
  <cp:lastPrinted>2021-09-14T02:28:00Z</cp:lastPrinted>
  <dcterms:created xsi:type="dcterms:W3CDTF">2023-11-02T00:32:00Z</dcterms:created>
  <dcterms:modified xsi:type="dcterms:W3CDTF">2023-11-02T00:32:00Z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7200470EEAEE4C1CB71A51C405955BD7_12</vt:lpwstr>
  </property>
</Properties>
</file>